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066D57" w:rsidRPr="00F21D45" w:rsidTr="00066D57">
        <w:trPr>
          <w:trHeight w:val="10331"/>
        </w:trPr>
        <w:tc>
          <w:tcPr>
            <w:tcW w:w="5211" w:type="dxa"/>
          </w:tcPr>
          <w:p w:rsidR="00066D57" w:rsidRDefault="00066D57" w:rsidP="00066D5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В соответствии со ст. 262 Трудового кодекса РФ одному из родителей (опекуну, попечителю) для ухода за детьми-инвалидами и инвалидами с детства до достижения ими возраста 18лет предоставляются по его письменному заявлению 4 дополнительных оплачиваемых выходных дня в календарном месяце.</w:t>
            </w:r>
          </w:p>
          <w:p w:rsidR="00066D57" w:rsidRDefault="005F192D" w:rsidP="00066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выходные оформляются приказом (распоряжением) администрации организации на основании справки органов соцзащиты населения об инвалидности ребенка с указанием, что ребенок не содержится в специализированном детском учреждении на полном государственном обеспечении.  </w:t>
            </w:r>
            <w:r w:rsidR="00066D57">
              <w:rPr>
                <w:sz w:val="20"/>
                <w:szCs w:val="20"/>
              </w:rPr>
              <w:t xml:space="preserve"> </w:t>
            </w:r>
          </w:p>
          <w:p w:rsidR="005F192D" w:rsidRDefault="005F192D" w:rsidP="00066D57">
            <w:pPr>
              <w:rPr>
                <w:sz w:val="20"/>
                <w:szCs w:val="20"/>
              </w:rPr>
            </w:pPr>
          </w:p>
          <w:p w:rsidR="005F192D" w:rsidRDefault="005F192D" w:rsidP="005F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поддержки, предоставляемые многодетным семьям на территории Смоленской области</w:t>
            </w:r>
            <w:r w:rsidR="00E32CC3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имеющим ребенка-инвалида) </w:t>
            </w: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59E" w:rsidRPr="00853F2E" w:rsidRDefault="00BF559E" w:rsidP="005F1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CC3" w:rsidRPr="00853F2E" w:rsidRDefault="00E32CC3" w:rsidP="00E32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(далее-ЕДВ) </w:t>
            </w:r>
          </w:p>
          <w:p w:rsidR="00E32CC3" w:rsidRPr="00853F2E" w:rsidRDefault="00E32CC3" w:rsidP="00E32C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Размер ЕДВ в 2014 г  составляет:</w:t>
            </w:r>
          </w:p>
          <w:p w:rsidR="00E32CC3" w:rsidRPr="00853F2E" w:rsidRDefault="00E32CC3" w:rsidP="00E3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- на каждого родителя (усыновителя) 522,06р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CC3" w:rsidRPr="00853F2E" w:rsidRDefault="00E32CC3" w:rsidP="00E3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-на каждого ребенка в возрасте до 6 лет 240,48р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CC3" w:rsidRPr="00853F2E" w:rsidRDefault="00E32CC3" w:rsidP="00E3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-на каждого ребенка в возрасте от 6-18 лет 750,50р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CC3" w:rsidRDefault="00E32CC3" w:rsidP="00E3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при рождении ребенка в 2014г </w:t>
            </w:r>
            <w:r w:rsidRPr="00853F2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13741,99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59E" w:rsidRPr="00853F2E" w:rsidRDefault="00BF559E" w:rsidP="00E32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8A" w:rsidRPr="00F9578A" w:rsidRDefault="00E32CC3" w:rsidP="00F9578A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еж</w:t>
            </w:r>
            <w:r w:rsidR="00F9578A">
              <w:rPr>
                <w:rFonts w:ascii="Times New Roman" w:hAnsi="Times New Roman" w:cs="Times New Roman"/>
                <w:sz w:val="20"/>
                <w:szCs w:val="20"/>
              </w:rPr>
              <w:t>емесячное пособие на ребенка не</w:t>
            </w:r>
          </w:p>
          <w:p w:rsidR="005F192D" w:rsidRDefault="00F9578A" w:rsidP="00F9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посещающего государственную или муниципальную образовательную организацию, реализующую образовательную программу дошкольного образования </w:t>
            </w:r>
            <w:proofErr w:type="gramStart"/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  <w:proofErr w:type="gramEnd"/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 или один из них </w:t>
            </w:r>
            <w:proofErr w:type="gramStart"/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инвалидами </w:t>
            </w:r>
            <w:r w:rsidR="00E32CC3" w:rsidRPr="00F95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E32CC3" w:rsidRPr="00F95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32CC3"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 группы  </w:t>
            </w:r>
            <w:r w:rsidRPr="00F9578A"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Администрации Смоленской области от 19.02.2014 №87) </w:t>
            </w:r>
          </w:p>
          <w:p w:rsidR="00F9578A" w:rsidRDefault="00F9578A" w:rsidP="00F9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 данного пособия в 2014 году составляет 5000р</w:t>
            </w:r>
          </w:p>
          <w:p w:rsidR="00BF559E" w:rsidRDefault="00BF559E" w:rsidP="00F95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0D" w:rsidRDefault="00F9578A" w:rsidP="00F957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ежемесячное пособие для ребенка имеющего медицинские показания, которые являются основание для непосещения государственной или муниципальной образовательной организации на ребенка инвалида, не</w:t>
            </w:r>
            <w:r w:rsidR="00A6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посещающего государственную или муниципальную</w:t>
            </w:r>
            <w:r w:rsidR="00A606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 организацию (постановление Администрации Смоленской области от 19.02.2014 №88)</w:t>
            </w:r>
          </w:p>
          <w:p w:rsidR="00F9578A" w:rsidRPr="00A6060D" w:rsidRDefault="00A6060D" w:rsidP="00A6060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данного пособия в 2014г составляет 5000р</w:t>
            </w:r>
            <w:r w:rsidRPr="00A606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9578A" w:rsidRPr="00F9578A" w:rsidRDefault="00F9578A" w:rsidP="00F9578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F3CA6" w:rsidRDefault="006F3CA6" w:rsidP="006F3CA6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 денежного эквивалента 50% </w:t>
            </w:r>
          </w:p>
          <w:p w:rsidR="00066D57" w:rsidRDefault="006F3CA6" w:rsidP="006F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CA6">
              <w:rPr>
                <w:sz w:val="20"/>
                <w:szCs w:val="20"/>
              </w:rPr>
              <w:t>скидки на оплату жилого помещения, государственного или муниципального жилищного фонда и оплату коммунальных услуг (независимо от принадлежности жилищного фонда</w:t>
            </w:r>
            <w:r w:rsidR="001D3369">
              <w:rPr>
                <w:sz w:val="20"/>
                <w:szCs w:val="20"/>
              </w:rPr>
              <w:t>), а в жи</w:t>
            </w:r>
            <w:r w:rsidRPr="006F3CA6">
              <w:rPr>
                <w:sz w:val="20"/>
                <w:szCs w:val="20"/>
              </w:rPr>
              <w:t xml:space="preserve">лых домах, не имеющих центрального отопления, - на стоимость топлива, приобретаемого в пределах норм, установленных для продажи населения (постановление </w:t>
            </w:r>
            <w:r w:rsidRPr="006F3C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Смоленской области от 29.03.2007 №104) </w:t>
            </w:r>
          </w:p>
          <w:p w:rsidR="00BF559E" w:rsidRDefault="00BF559E" w:rsidP="006F3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97B" w:rsidRDefault="006F3CA6" w:rsidP="00C8597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  <w:r w:rsidR="00C8597B">
              <w:rPr>
                <w:sz w:val="20"/>
                <w:szCs w:val="20"/>
              </w:rPr>
              <w:t>, проживающие на территории</w:t>
            </w:r>
          </w:p>
          <w:p w:rsidR="00C8597B" w:rsidRDefault="00C8597B" w:rsidP="00C8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597B">
              <w:rPr>
                <w:sz w:val="20"/>
                <w:szCs w:val="20"/>
              </w:rPr>
              <w:t>моленской области, от 4 до 17 лет включительно имеют право на обеспечение 2 раза в год, в том числе один раз в течение летнего периода, бесплатными путевками на санаторно-курортное лечение и оздоровление (областной закон от 10.07.2014 №92-з). Если ребенку инвалиду требуется индивидуальное сопровождение, бесплатная путевка предоставляется и сопровождающему его лицу.</w:t>
            </w:r>
          </w:p>
          <w:p w:rsidR="00C8597B" w:rsidRDefault="00C8597B" w:rsidP="00C8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Для получения путевок родителя ребенка необходимо обратится в отдел соцзащиты населения или в многофункциональный центр по предоставлению государственных или муниципальных услуг по месту жительства ребенка с заявлением и пакетам документов (копии паспорта родителя, и свидетельства о рождении ребенка, справка  с место жительства и справка на получения путевки из поликлиники по форме №070/у-04 с пометкой о необходимости индивидуального сопровождения).</w:t>
            </w:r>
            <w:proofErr w:type="gramEnd"/>
          </w:p>
          <w:p w:rsidR="00BF559E" w:rsidRDefault="00BF559E" w:rsidP="00C8597B">
            <w:pPr>
              <w:rPr>
                <w:sz w:val="20"/>
                <w:szCs w:val="20"/>
              </w:rPr>
            </w:pPr>
          </w:p>
          <w:p w:rsidR="0058797A" w:rsidRDefault="0058797A" w:rsidP="0058797A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Смоленской области с января 2014г </w:t>
            </w:r>
            <w:proofErr w:type="gramStart"/>
            <w:r>
              <w:rPr>
                <w:sz w:val="20"/>
                <w:szCs w:val="20"/>
              </w:rPr>
              <w:t>внедрена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8797A" w:rsidRDefault="0058797A" w:rsidP="0058797A">
            <w:pPr>
              <w:rPr>
                <w:sz w:val="20"/>
                <w:szCs w:val="20"/>
              </w:rPr>
            </w:pPr>
            <w:r w:rsidRPr="0058797A">
              <w:rPr>
                <w:sz w:val="20"/>
                <w:szCs w:val="20"/>
              </w:rPr>
              <w:t xml:space="preserve">новая форма отдыха и оздоровления – семейный отдых детей, в том числе детей- инвалидов, из многодетных малообеспеченных семей в возрасте от 3х до15лет включительно. </w:t>
            </w:r>
          </w:p>
          <w:p w:rsidR="0058797A" w:rsidRDefault="0058797A" w:rsidP="0058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указанной категории осуществляется на базе смоленского областного государственного бюджетного учреждения «Социально-оздоровительный центр «</w:t>
            </w:r>
            <w:proofErr w:type="spellStart"/>
            <w:r>
              <w:rPr>
                <w:sz w:val="20"/>
                <w:szCs w:val="20"/>
              </w:rPr>
              <w:t>Голоевка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Рославльвский</w:t>
            </w:r>
            <w:proofErr w:type="spellEnd"/>
            <w:r>
              <w:rPr>
                <w:sz w:val="20"/>
                <w:szCs w:val="20"/>
              </w:rPr>
              <w:t xml:space="preserve"> район). Бесплатная путевка в указанное оздоровительное учреждение предоставляется в расчете не менее чем на 3их детей из одной многодетной семьи и одного сопровождающего и их родителя или (законного представителя) 1 раз в течение текущего календарного года.</w:t>
            </w:r>
          </w:p>
          <w:p w:rsidR="006F3CA6" w:rsidRPr="00C8597B" w:rsidRDefault="006F3CA6" w:rsidP="00C859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8797A" w:rsidRDefault="0058797A" w:rsidP="0058797A">
            <w:pPr>
              <w:rPr>
                <w:sz w:val="20"/>
                <w:szCs w:val="20"/>
              </w:rPr>
            </w:pPr>
            <w:proofErr w:type="gramStart"/>
            <w:r w:rsidRPr="0058797A">
              <w:rPr>
                <w:sz w:val="20"/>
                <w:szCs w:val="20"/>
              </w:rPr>
              <w:t>Для получения «семейной путевки» родитель вправе обратится в отдел социальной защиты населения или в многофункциональный центр по предоставлению государственных и муниципальных услуг по месту жительству детей с письменным заявлением и пакетам документов (копии паспорта родителя и свидетельств о рождении детей, справка с место жительства, удостоверение многодетной семьи, документы, подтверждающие доход семьи и справка для получения путевки по форме №070/у-04).</w:t>
            </w:r>
            <w:proofErr w:type="gramEnd"/>
          </w:p>
          <w:p w:rsidR="00BF559E" w:rsidRDefault="00BF559E" w:rsidP="0058797A">
            <w:pPr>
              <w:rPr>
                <w:sz w:val="20"/>
                <w:szCs w:val="20"/>
              </w:rPr>
            </w:pPr>
          </w:p>
          <w:p w:rsidR="00BF559E" w:rsidRDefault="0058797A" w:rsidP="0058797A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Детям-инвал</w:t>
            </w:r>
            <w:r w:rsidR="00BF559E">
              <w:rPr>
                <w:sz w:val="20"/>
                <w:szCs w:val="20"/>
              </w:rPr>
              <w:t xml:space="preserve">идам для прохождения </w:t>
            </w:r>
            <w:proofErr w:type="gramStart"/>
            <w:r w:rsidR="00BF559E">
              <w:rPr>
                <w:sz w:val="20"/>
                <w:szCs w:val="20"/>
              </w:rPr>
              <w:t>социальной</w:t>
            </w:r>
            <w:proofErr w:type="gramEnd"/>
          </w:p>
          <w:p w:rsidR="0058797A" w:rsidRPr="00BF559E" w:rsidRDefault="0058797A" w:rsidP="00BF559E">
            <w:pPr>
              <w:rPr>
                <w:sz w:val="20"/>
                <w:szCs w:val="20"/>
              </w:rPr>
            </w:pPr>
            <w:r w:rsidRPr="00BF559E">
              <w:rPr>
                <w:sz w:val="20"/>
                <w:szCs w:val="20"/>
              </w:rPr>
              <w:t xml:space="preserve">реабилитации могут быть предоставлены путевки в Смоленское областное государственное бюджетное учреждение «Реабилитационный центр для детей и подростков с ограниченными возможностями «Вишенки». Для помещения ребенка в </w:t>
            </w:r>
            <w:proofErr w:type="gramStart"/>
            <w:r w:rsidRPr="00BF559E">
              <w:rPr>
                <w:sz w:val="20"/>
                <w:szCs w:val="20"/>
              </w:rPr>
              <w:t>данное</w:t>
            </w:r>
            <w:proofErr w:type="gramEnd"/>
            <w:r w:rsidRPr="00BF559E">
              <w:rPr>
                <w:sz w:val="20"/>
                <w:szCs w:val="20"/>
              </w:rPr>
              <w:t xml:space="preserve"> учреждения необходимо обратится в отдел соцзащиты населения по месту регистрации ребенка. </w:t>
            </w:r>
          </w:p>
          <w:p w:rsidR="00066D57" w:rsidRPr="00066D57" w:rsidRDefault="0058797A" w:rsidP="00E2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случае если ребенок-инвалид находится на постельном режиме</w:t>
            </w:r>
            <w:r w:rsidR="00B40E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либо не обслуживает себя самостоятельно по стоянию здоровья, нуждается в индивидуальном уходе в реабилитационный центр для детей и подростков с ограниченными возможностями он принимается </w:t>
            </w:r>
            <w:r w:rsidR="00E27587">
              <w:rPr>
                <w:sz w:val="20"/>
                <w:szCs w:val="20"/>
              </w:rPr>
              <w:t xml:space="preserve">на обслуживание вместе с одним из родителей или лицом, его замещающим по согласию родителя. Родитель для помещения его вместе с ребенком-инвалидом в реабилитационный центр представляет в отдел соцзащиты населения по месту регистрации ребенка-инвалида заявления, в котором должно </w:t>
            </w:r>
            <w:proofErr w:type="gramStart"/>
            <w:r w:rsidR="00E27587">
              <w:rPr>
                <w:sz w:val="20"/>
                <w:szCs w:val="20"/>
              </w:rPr>
              <w:t>содержатся</w:t>
            </w:r>
            <w:proofErr w:type="gramEnd"/>
            <w:r w:rsidR="00E27587">
              <w:rPr>
                <w:sz w:val="20"/>
                <w:szCs w:val="20"/>
              </w:rPr>
              <w:t xml:space="preserve"> согласие родителя (родителей) на помещения ребенка-инвалида в реабилитационный центр с лицом, замещающим родителя.</w:t>
            </w:r>
          </w:p>
        </w:tc>
      </w:tr>
    </w:tbl>
    <w:p w:rsidR="00066D57" w:rsidRDefault="00066D57" w:rsidP="00066D57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45"/>
        <w:gridCol w:w="5464"/>
      </w:tblGrid>
      <w:tr w:rsidR="00066D57" w:rsidTr="009A2627">
        <w:tc>
          <w:tcPr>
            <w:tcW w:w="5211" w:type="dxa"/>
          </w:tcPr>
          <w:p w:rsidR="00066D57" w:rsidRPr="00E22C69" w:rsidRDefault="00066D57" w:rsidP="009A2627"/>
        </w:tc>
        <w:tc>
          <w:tcPr>
            <w:tcW w:w="5245" w:type="dxa"/>
          </w:tcPr>
          <w:p w:rsidR="00066D57" w:rsidRPr="00066D57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066D57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ОТДЕЛ СОЦИАЛЬНОЙ ЗАЩИТЫ НАСЕЛЕНИЯ ПО ЛЕНИНСКОМУ РАЙОНУ 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ДЕПАРТАМЕНТА СМОЛЕНСКОЙ ОБЛАСТИ ПО СОЦИАЛЬНОМУ РАЗВИТИЮ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Адрес: 214004, г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моленск, ул.Багратиона, 11б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66-57-85 – Приемная 66-55-63 66-68-83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работы: Часы работы: приемные дни: понедельник, среда, пятница с 9 до 18, перерыв с 13 до 14. Выходные 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уббота, воскресенье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ОТДЕЛ СОЦИАЛЬНОЙ ЗАЩИТЫ НАСЕЛЕНИЯ ПО ПРОМЫШЛЕННОМУ РАЙОНУ 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ДЕПАРТАМЕНТА СМОЛЕНСКОЙ ОБЛАСТИ ПО СОЦИАЛЬНОМУ РАЗВИТИЮ</w:t>
            </w:r>
          </w:p>
          <w:p w:rsidR="00066D57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Адрес: 214019, </w:t>
            </w:r>
            <w:proofErr w:type="spell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моленск</w:t>
            </w:r>
            <w:proofErr w:type="spell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-д Маршала Конева, 28е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55-46-35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Время работы: Часы работы: приемные дни: понедельник, среда, пятница с 9 до 18, перерыв с 13 до 14. Выходные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 -- 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суббота, воскресенье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ОТДЕЛ СОЦИАЛЬНОЙ ЗАЩИТЫ НАСЕЛЕНИЯ ПО ЗАДНЕП</w:t>
            </w:r>
            <w:r w:rsidR="00384043">
              <w:rPr>
                <w:rFonts w:ascii="Times New Roman" w:hAnsi="Times New Roman" w:cs="Times New Roman"/>
                <w:sz w:val="18"/>
                <w:szCs w:val="18"/>
              </w:rPr>
              <w:t>РОВСКОМУ РАЙОНУ ДЕПАРТАМЕНТА СМОЛЕНСКОЙ ОБЛАСТИ ПО СОЦИАЛЬНОМУ РАЗВИТИЮ</w:t>
            </w:r>
          </w:p>
          <w:p w:rsidR="00066D57" w:rsidRPr="00E22C69" w:rsidRDefault="00066D57" w:rsidP="009A2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Адрес: 214001, г. Смоленск, Витебское шоссе, 14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Телефон: (4812) 27-29-66 – Начальник 27-23-37 </w:t>
            </w:r>
            <w:r w:rsidRPr="00E22C69">
              <w:rPr>
                <w:rFonts w:ascii="Times New Roman" w:hAnsi="Times New Roman" w:cs="Times New Roman"/>
                <w:sz w:val="18"/>
                <w:szCs w:val="18"/>
              </w:rPr>
              <w:br/>
              <w:t>Время работы: Часы работы: приемные дни: понедельник, среда, пятница с 9 до 18, перерыв с 13 до 14. Выходные</w:t>
            </w:r>
            <w:proofErr w:type="gramStart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 xml:space="preserve"> -- </w:t>
            </w:r>
            <w:proofErr w:type="gramEnd"/>
            <w:r w:rsidRPr="00E22C69">
              <w:rPr>
                <w:rFonts w:ascii="Times New Roman" w:hAnsi="Times New Roman" w:cs="Times New Roman"/>
                <w:sz w:val="18"/>
                <w:szCs w:val="18"/>
              </w:rPr>
              <w:t>суббота, воскресенье</w:t>
            </w:r>
          </w:p>
          <w:p w:rsidR="00066D57" w:rsidRDefault="00066D57" w:rsidP="009A2627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</w:tcPr>
          <w:p w:rsidR="00066D57" w:rsidRPr="00D71887" w:rsidRDefault="00384043" w:rsidP="009A26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ОГБУ</w:t>
            </w:r>
            <w:r w:rsidR="00066D57" w:rsidRPr="00D71887">
              <w:rPr>
                <w:b/>
                <w:sz w:val="32"/>
                <w:szCs w:val="32"/>
              </w:rPr>
              <w:t xml:space="preserve"> «Смоленский </w:t>
            </w:r>
          </w:p>
          <w:p w:rsidR="00066D57" w:rsidRPr="00D71887" w:rsidRDefault="00066D57" w:rsidP="009A262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>социально-реабилитационный центр</w:t>
            </w:r>
          </w:p>
          <w:p w:rsidR="00066D57" w:rsidRPr="00D71887" w:rsidRDefault="00066D57" w:rsidP="009A262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 xml:space="preserve"> для несовершеннолетних </w:t>
            </w:r>
          </w:p>
          <w:p w:rsidR="00066D57" w:rsidRPr="00D71887" w:rsidRDefault="00066D57" w:rsidP="009A2627">
            <w:pPr>
              <w:jc w:val="center"/>
              <w:rPr>
                <w:b/>
                <w:sz w:val="32"/>
                <w:szCs w:val="32"/>
              </w:rPr>
            </w:pPr>
            <w:r w:rsidRPr="00D71887">
              <w:rPr>
                <w:b/>
                <w:sz w:val="32"/>
                <w:szCs w:val="32"/>
              </w:rPr>
              <w:t>«Феникс»</w:t>
            </w:r>
          </w:p>
          <w:p w:rsidR="00066D57" w:rsidRDefault="00066D57" w:rsidP="009A2627">
            <w:pPr>
              <w:jc w:val="center"/>
              <w:rPr>
                <w:sz w:val="32"/>
                <w:szCs w:val="32"/>
              </w:rPr>
            </w:pPr>
          </w:p>
          <w:p w:rsidR="00066D57" w:rsidRDefault="00066D57" w:rsidP="009A262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422650" cy="2247900"/>
                  <wp:effectExtent l="19050" t="0" r="6350" b="0"/>
                  <wp:docPr id="3" name="Рисунок 1" descr="H:\Users\Администратор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sers\Администратор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D57" w:rsidRDefault="00066D57" w:rsidP="009A2627">
            <w:pPr>
              <w:jc w:val="center"/>
              <w:rPr>
                <w:sz w:val="32"/>
                <w:szCs w:val="32"/>
              </w:rPr>
            </w:pP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  <w:r w:rsidRPr="00D71887">
              <w:rPr>
                <w:b/>
                <w:sz w:val="36"/>
                <w:szCs w:val="36"/>
              </w:rPr>
              <w:t xml:space="preserve">Государственная поддержка </w:t>
            </w:r>
            <w:r>
              <w:rPr>
                <w:b/>
                <w:sz w:val="36"/>
                <w:szCs w:val="36"/>
              </w:rPr>
              <w:t xml:space="preserve"> семей, имеющих детей-инвалидов</w:t>
            </w:r>
          </w:p>
          <w:p w:rsidR="00066D5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  <w:p w:rsidR="00066D57" w:rsidRDefault="00066D57" w:rsidP="009A2627">
            <w:pPr>
              <w:jc w:val="center"/>
              <w:rPr>
                <w:sz w:val="24"/>
                <w:szCs w:val="24"/>
              </w:rPr>
            </w:pPr>
          </w:p>
          <w:p w:rsidR="00066D57" w:rsidRDefault="00066D57" w:rsidP="009A2627">
            <w:pPr>
              <w:jc w:val="center"/>
              <w:rPr>
                <w:sz w:val="24"/>
                <w:szCs w:val="24"/>
              </w:rPr>
            </w:pPr>
          </w:p>
          <w:p w:rsidR="00066D57" w:rsidRPr="00D71887" w:rsidRDefault="00066D57" w:rsidP="009A2627">
            <w:pPr>
              <w:jc w:val="center"/>
              <w:rPr>
                <w:sz w:val="24"/>
                <w:szCs w:val="24"/>
              </w:rPr>
            </w:pPr>
            <w:r w:rsidRPr="00D71887">
              <w:rPr>
                <w:sz w:val="24"/>
                <w:szCs w:val="24"/>
              </w:rPr>
              <w:t>Смоленск</w:t>
            </w:r>
          </w:p>
          <w:p w:rsidR="00066D57" w:rsidRPr="00D71887" w:rsidRDefault="006244D1" w:rsidP="009A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066D57" w:rsidRPr="00D71887" w:rsidRDefault="00066D57" w:rsidP="009A262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1887" w:rsidRPr="00066D57" w:rsidRDefault="00D71887" w:rsidP="00372E9F">
      <w:pPr>
        <w:spacing w:after="0" w:line="240" w:lineRule="auto"/>
        <w:rPr>
          <w:sz w:val="20"/>
          <w:szCs w:val="20"/>
        </w:rPr>
      </w:pPr>
    </w:p>
    <w:sectPr w:rsidR="00D71887" w:rsidRPr="00066D57" w:rsidSect="00F21D4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DC9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B085E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0621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E77"/>
    <w:multiLevelType w:val="hybridMultilevel"/>
    <w:tmpl w:val="D4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1D45"/>
    <w:rsid w:val="00066D57"/>
    <w:rsid w:val="001D3369"/>
    <w:rsid w:val="00370960"/>
    <w:rsid w:val="00372E9F"/>
    <w:rsid w:val="00384043"/>
    <w:rsid w:val="005526E1"/>
    <w:rsid w:val="0058797A"/>
    <w:rsid w:val="005F192D"/>
    <w:rsid w:val="006244D1"/>
    <w:rsid w:val="006F3CA6"/>
    <w:rsid w:val="0073679D"/>
    <w:rsid w:val="00853F2E"/>
    <w:rsid w:val="00A6060D"/>
    <w:rsid w:val="00B40E41"/>
    <w:rsid w:val="00B93D05"/>
    <w:rsid w:val="00BC2BCB"/>
    <w:rsid w:val="00BF559E"/>
    <w:rsid w:val="00C04FB5"/>
    <w:rsid w:val="00C8361E"/>
    <w:rsid w:val="00C8597B"/>
    <w:rsid w:val="00D21611"/>
    <w:rsid w:val="00D71887"/>
    <w:rsid w:val="00E22C69"/>
    <w:rsid w:val="00E27587"/>
    <w:rsid w:val="00E32CC3"/>
    <w:rsid w:val="00E83BEA"/>
    <w:rsid w:val="00F21D45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D"/>
  </w:style>
  <w:style w:type="paragraph" w:styleId="1">
    <w:name w:val="heading 1"/>
    <w:basedOn w:val="a"/>
    <w:link w:val="10"/>
    <w:uiPriority w:val="9"/>
    <w:qFormat/>
    <w:rsid w:val="00D7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7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71887"/>
    <w:rPr>
      <w:color w:val="0000FF"/>
      <w:u w:val="single"/>
    </w:rPr>
  </w:style>
  <w:style w:type="character" w:styleId="a9">
    <w:name w:val="Strong"/>
    <w:basedOn w:val="a0"/>
    <w:uiPriority w:val="22"/>
    <w:qFormat/>
    <w:rsid w:val="00D71887"/>
    <w:rPr>
      <w:b/>
      <w:bCs/>
    </w:rPr>
  </w:style>
  <w:style w:type="character" w:customStyle="1" w:styleId="apple-converted-space">
    <w:name w:val="apple-converted-space"/>
    <w:basedOn w:val="a0"/>
    <w:rsid w:val="00D7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78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2027-973F-4CAB-920E-82D9A609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22</cp:revision>
  <dcterms:created xsi:type="dcterms:W3CDTF">2014-11-17T19:00:00Z</dcterms:created>
  <dcterms:modified xsi:type="dcterms:W3CDTF">2017-01-19T08:59:00Z</dcterms:modified>
</cp:coreProperties>
</file>